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01" w:rsidRDefault="0025000E" w:rsidP="00214F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635F3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214FA2" w:rsidRPr="009F6D01" w:rsidRDefault="009F6D01" w:rsidP="00214FA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6D0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 Премии Свердловской области в сфере гостеприимства Свердловско</w:t>
      </w:r>
      <w:r w:rsidR="00640A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 области «Уральская звезда-2018</w:t>
      </w:r>
      <w:r w:rsidRPr="009F6D0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5000E" w:rsidRPr="009F6D0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4FA2" w:rsidRPr="00635F3C" w:rsidRDefault="00214FA2" w:rsidP="00214FA2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4FA2" w:rsidRPr="00E34C5B" w:rsidRDefault="0025000E" w:rsidP="00214FA2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Определения</w:t>
      </w:r>
    </w:p>
    <w:p w:rsidR="00214FA2" w:rsidRPr="00635F3C" w:rsidRDefault="00640A15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 - 2018</w:t>
      </w:r>
      <w:r w:rsidR="00214FA2"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Премия в сфере индустрии гостеприимства, организованная по соревновательному принципу, среди средств размещения Свердловской области (далее – Премия). 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Премии – коллективное средство размещения, зарегистрированное и осуществляющее деятельность на территории Свердловской области, подавшее заявку на участие в Премии.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Номинации Премии – категории и тематические направления Премии, в рамках которых проводится определение победителей.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Победитель Премии – средство размещения, набравшее наибольший суммарный балл по результатам всех этапов Премии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определенной номинации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4FA2" w:rsidRPr="00C12B57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Жюри Премии – </w:t>
      </w:r>
      <w:r w:rsidRPr="00C12B57">
        <w:rPr>
          <w:rFonts w:ascii="Times New Roman" w:eastAsia="Times New Roman" w:hAnsi="Times New Roman"/>
          <w:sz w:val="24"/>
          <w:szCs w:val="24"/>
          <w:lang w:eastAsia="ru-RU"/>
        </w:rPr>
        <w:t>группа авторитетных специалистов в сфере гостеприимства и туризма, чье тайное голосование влияет на общую оценку участника.</w:t>
      </w:r>
    </w:p>
    <w:p w:rsidR="00214FA2" w:rsidRPr="00F60E94" w:rsidRDefault="00214FA2" w:rsidP="00214FA2">
      <w:pPr>
        <w:pStyle w:val="a4"/>
        <w:spacing w:before="0" w:beforeAutospacing="0" w:after="225" w:afterAutospacing="0"/>
        <w:jc w:val="both"/>
        <w:textAlignment w:val="baseline"/>
      </w:pPr>
      <w:r>
        <w:t>Организационный комитет (оргкомитет)</w:t>
      </w:r>
      <w:r w:rsidR="00E4411B">
        <w:t xml:space="preserve"> </w:t>
      </w:r>
      <w:r w:rsidRPr="00C12B57">
        <w:t>Премии –</w:t>
      </w:r>
      <w:r w:rsidR="00E4411B">
        <w:t xml:space="preserve"> </w:t>
      </w:r>
      <w:r>
        <w:t>организует</w:t>
      </w:r>
      <w:r w:rsidRPr="00C12B57">
        <w:t xml:space="preserve"> подготовк</w:t>
      </w:r>
      <w:r>
        <w:t>у</w:t>
      </w:r>
      <w:r w:rsidRPr="00C12B57">
        <w:t xml:space="preserve"> и проведени</w:t>
      </w:r>
      <w:r>
        <w:t>е</w:t>
      </w:r>
      <w:r w:rsidR="00E4411B">
        <w:t xml:space="preserve"> </w:t>
      </w:r>
      <w:r>
        <w:t>Премии,</w:t>
      </w:r>
      <w:r w:rsidR="00E4411B">
        <w:t xml:space="preserve"> </w:t>
      </w:r>
      <w:r w:rsidRPr="00C12B57">
        <w:t xml:space="preserve">определяет состав Жюри Премии исходя из предложений представителей бизнес-сообщества Свердловской области. </w:t>
      </w:r>
      <w:r>
        <w:t xml:space="preserve">Состоит из представителей </w:t>
      </w:r>
      <w:r w:rsidRPr="00635F3C">
        <w:rPr>
          <w:color w:val="000000"/>
        </w:rPr>
        <w:t>Министерств</w:t>
      </w:r>
      <w:r>
        <w:rPr>
          <w:color w:val="000000"/>
        </w:rPr>
        <w:t>а</w:t>
      </w:r>
      <w:r w:rsidRPr="00635F3C">
        <w:rPr>
          <w:color w:val="000000"/>
        </w:rPr>
        <w:t xml:space="preserve"> инвестиций и развития Свердловской области</w:t>
      </w:r>
      <w:r>
        <w:rPr>
          <w:color w:val="000000"/>
        </w:rPr>
        <w:t>,</w:t>
      </w:r>
      <w:r w:rsidR="00E4411B">
        <w:rPr>
          <w:color w:val="000000"/>
        </w:rPr>
        <w:t xml:space="preserve"> </w:t>
      </w:r>
      <w:r>
        <w:rPr>
          <w:color w:val="000000"/>
        </w:rPr>
        <w:t>Государственного</w:t>
      </w:r>
      <w:r w:rsidRPr="00635F3C">
        <w:rPr>
          <w:color w:val="000000"/>
        </w:rPr>
        <w:t xml:space="preserve"> бюджетно</w:t>
      </w:r>
      <w:r>
        <w:rPr>
          <w:color w:val="000000"/>
        </w:rPr>
        <w:t>го</w:t>
      </w:r>
      <w:r w:rsidRPr="00635F3C">
        <w:rPr>
          <w:color w:val="000000"/>
        </w:rPr>
        <w:t xml:space="preserve"> учреждения «Центр развития туризма</w:t>
      </w:r>
      <w:r>
        <w:rPr>
          <w:color w:val="000000"/>
        </w:rPr>
        <w:t xml:space="preserve"> Свердловской области</w:t>
      </w:r>
      <w:r w:rsidRPr="00635F3C">
        <w:rPr>
          <w:color w:val="000000"/>
        </w:rPr>
        <w:t>»</w:t>
      </w:r>
      <w:r>
        <w:rPr>
          <w:color w:val="000000"/>
        </w:rPr>
        <w:t>,</w:t>
      </w:r>
      <w:r w:rsidR="00E4411B">
        <w:rPr>
          <w:color w:val="000000"/>
        </w:rPr>
        <w:t xml:space="preserve"> </w:t>
      </w:r>
      <w:r w:rsidRPr="00F60E94">
        <w:t>Некоммерческо</w:t>
      </w:r>
      <w:r>
        <w:t>го партнерства</w:t>
      </w:r>
      <w:r w:rsidRPr="00F60E94">
        <w:t xml:space="preserve"> «Клуб отельеров»</w:t>
      </w:r>
      <w:r>
        <w:t>. Осуществляет работу в соответствии с Положением об Оргкомитете Премии.</w:t>
      </w:r>
    </w:p>
    <w:p w:rsidR="00214FA2" w:rsidRPr="00E34C5B" w:rsidRDefault="00214FA2" w:rsidP="00214FA2">
      <w:pPr>
        <w:pStyle w:val="a4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34C5B">
        <w:rPr>
          <w:b/>
          <w:color w:val="000000"/>
        </w:rPr>
        <w:t>Общие положения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 xml:space="preserve">Организаторы </w:t>
      </w:r>
      <w:r>
        <w:rPr>
          <w:color w:val="000000"/>
        </w:rPr>
        <w:t>Премии</w:t>
      </w:r>
      <w:r w:rsidRPr="00635F3C">
        <w:rPr>
          <w:color w:val="000000"/>
        </w:rPr>
        <w:t>:</w:t>
      </w:r>
    </w:p>
    <w:p w:rsidR="00214FA2" w:rsidRPr="00635F3C" w:rsidRDefault="00214FA2" w:rsidP="00E4411B">
      <w:pPr>
        <w:pStyle w:val="a4"/>
        <w:numPr>
          <w:ilvl w:val="0"/>
          <w:numId w:val="31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Министерство инвестиций и развития Свердловской области</w:t>
      </w:r>
      <w:r>
        <w:rPr>
          <w:color w:val="000000"/>
        </w:rPr>
        <w:t>;</w:t>
      </w:r>
    </w:p>
    <w:p w:rsidR="00214FA2" w:rsidRDefault="00214FA2" w:rsidP="00E4411B">
      <w:pPr>
        <w:pStyle w:val="a4"/>
        <w:numPr>
          <w:ilvl w:val="0"/>
          <w:numId w:val="31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Государственное бюджетное учреждени</w:t>
      </w:r>
      <w:r w:rsidR="009A4FF8">
        <w:rPr>
          <w:color w:val="000000"/>
        </w:rPr>
        <w:t>е</w:t>
      </w:r>
      <w:r w:rsidRPr="00635F3C">
        <w:rPr>
          <w:color w:val="000000"/>
        </w:rPr>
        <w:t xml:space="preserve"> «Центр развития туризма</w:t>
      </w:r>
      <w:r>
        <w:rPr>
          <w:color w:val="000000"/>
        </w:rPr>
        <w:t xml:space="preserve"> Свердловской области</w:t>
      </w:r>
      <w:r w:rsidRPr="00635F3C">
        <w:rPr>
          <w:color w:val="000000"/>
        </w:rPr>
        <w:t>»;</w:t>
      </w:r>
    </w:p>
    <w:p w:rsidR="00214FA2" w:rsidRPr="00F60E94" w:rsidRDefault="00214FA2" w:rsidP="00E4411B">
      <w:pPr>
        <w:pStyle w:val="a4"/>
        <w:numPr>
          <w:ilvl w:val="0"/>
          <w:numId w:val="31"/>
        </w:numPr>
        <w:spacing w:before="0" w:beforeAutospacing="0" w:after="225" w:afterAutospacing="0"/>
        <w:jc w:val="both"/>
        <w:textAlignment w:val="baseline"/>
      </w:pPr>
      <w:r w:rsidRPr="00F60E94">
        <w:t>Некоммерческое партнерство «Клуб отельеров»</w:t>
      </w:r>
      <w:r>
        <w:t>.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Цель Премии: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- развитие внутреннего и въездного туризма в Свердловской области;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- развитие гостиничного хозяйства Свердловской области.</w:t>
      </w:r>
    </w:p>
    <w:p w:rsidR="00214FA2" w:rsidRPr="00635F3C" w:rsidRDefault="00214FA2" w:rsidP="00214FA2">
      <w:pPr>
        <w:pStyle w:val="a4"/>
        <w:spacing w:before="0" w:beforeAutospacing="0" w:after="225" w:afterAutospacing="0"/>
        <w:textAlignment w:val="baseline"/>
        <w:rPr>
          <w:color w:val="000000"/>
        </w:rPr>
      </w:pPr>
      <w:r w:rsidRPr="00635F3C">
        <w:rPr>
          <w:color w:val="000000"/>
        </w:rPr>
        <w:t>Задачи Премии: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- развитие деловых связей между представителями индустрии гостеприимства, различными смежными сферами бизнеса и органами исполнительной власти Свердловской области;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lastRenderedPageBreak/>
        <w:t>- информирование широкой общественности о возможности гостиничной инфраструктуры Свердловской области;</w:t>
      </w:r>
    </w:p>
    <w:p w:rsidR="00214FA2" w:rsidRPr="00635F3C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35F3C">
        <w:rPr>
          <w:color w:val="000000"/>
        </w:rPr>
        <w:t>- выявление и тиражирование лучших практик управления средствами размещения и продвижения гостиничных услуг;</w:t>
      </w:r>
    </w:p>
    <w:p w:rsidR="00214FA2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 w:rsidRPr="00635F3C">
        <w:rPr>
          <w:color w:val="000000"/>
        </w:rPr>
        <w:t>- проведение независимой оценки качества гостиничных услуг, предоставляемых на территории Свердловской области.</w:t>
      </w:r>
    </w:p>
    <w:p w:rsidR="00214FA2" w:rsidRPr="00E34C5B" w:rsidRDefault="00214FA2" w:rsidP="00214FA2">
      <w:pPr>
        <w:pStyle w:val="a4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34C5B">
        <w:rPr>
          <w:b/>
          <w:color w:val="000000"/>
        </w:rPr>
        <w:t>Аудитория Премии</w:t>
      </w:r>
    </w:p>
    <w:p w:rsidR="00214FA2" w:rsidRPr="00F60E94" w:rsidRDefault="00214FA2" w:rsidP="00214FA2">
      <w:pPr>
        <w:pStyle w:val="a4"/>
        <w:spacing w:before="0" w:beforeAutospacing="0" w:after="225" w:afterAutospacing="0"/>
        <w:jc w:val="both"/>
        <w:textAlignment w:val="baseline"/>
      </w:pPr>
      <w:r w:rsidRPr="00635F3C">
        <w:rPr>
          <w:color w:val="000000"/>
        </w:rPr>
        <w:t xml:space="preserve">Премия объединяет владельцев </w:t>
      </w:r>
      <w:r w:rsidRPr="00F60E94">
        <w:t>и ТОП-менеджмент средств размещения Свердловской области, туристическую и бизнес общественность, средства массовой информации, консультантов, гостиничных операторов и туристические агентства области.</w:t>
      </w:r>
    </w:p>
    <w:p w:rsidR="00214FA2" w:rsidRPr="00F60E94" w:rsidRDefault="00214FA2" w:rsidP="00214FA2">
      <w:pPr>
        <w:pStyle w:val="a4"/>
        <w:spacing w:before="0" w:beforeAutospacing="0" w:after="225" w:afterAutospacing="0"/>
        <w:jc w:val="center"/>
        <w:textAlignment w:val="baseline"/>
        <w:rPr>
          <w:b/>
        </w:rPr>
      </w:pPr>
      <w:r w:rsidRPr="00F60E94">
        <w:rPr>
          <w:b/>
        </w:rPr>
        <w:t>Номинации</w:t>
      </w:r>
    </w:p>
    <w:p w:rsidR="00EE2927" w:rsidRPr="00F60E94" w:rsidRDefault="00EE2927" w:rsidP="00EE2927">
      <w:pPr>
        <w:pStyle w:val="a4"/>
        <w:spacing w:before="0" w:beforeAutospacing="0" w:after="225" w:afterAutospacing="0"/>
        <w:textAlignment w:val="baseline"/>
        <w:rPr>
          <w:b/>
        </w:rPr>
      </w:pPr>
      <w:r>
        <w:rPr>
          <w:b/>
        </w:rPr>
        <w:t xml:space="preserve">1. Лучший </w:t>
      </w:r>
      <w:r w:rsidRPr="00F60E94">
        <w:rPr>
          <w:b/>
        </w:rPr>
        <w:t>отель в категори</w:t>
      </w:r>
      <w:r>
        <w:rPr>
          <w:b/>
        </w:rPr>
        <w:t>и 5*</w:t>
      </w:r>
    </w:p>
    <w:p w:rsidR="00EE2927" w:rsidRPr="00F60E94" w:rsidRDefault="00EE2927" w:rsidP="00EE2927">
      <w:pPr>
        <w:pStyle w:val="a4"/>
        <w:spacing w:before="0" w:beforeAutospacing="0" w:after="225" w:afterAutospacing="0"/>
        <w:textAlignment w:val="baseline"/>
      </w:pPr>
      <w:r w:rsidRPr="00F60E94">
        <w:t>Участвуют отели кат</w:t>
      </w:r>
      <w:r>
        <w:t>егории  5</w:t>
      </w:r>
      <w:r w:rsidRPr="00F60E94">
        <w:t>*.</w:t>
      </w:r>
    </w:p>
    <w:p w:rsidR="00EE2927" w:rsidRDefault="00EE2927" w:rsidP="00EE2927">
      <w:pPr>
        <w:pStyle w:val="a4"/>
        <w:spacing w:before="0" w:beforeAutospacing="0" w:after="225" w:afterAutospacing="0"/>
        <w:jc w:val="both"/>
        <w:textAlignment w:val="baseline"/>
      </w:pPr>
      <w:r w:rsidRPr="00F60E94">
        <w:t xml:space="preserve">В данной номинации </w:t>
      </w:r>
      <w:r w:rsidR="00507881">
        <w:t>оцениваются средства размещения</w:t>
      </w:r>
      <w:r w:rsidR="00DB1022">
        <w:t>,</w:t>
      </w:r>
      <w:r w:rsidRPr="00F60E94">
        <w:t xml:space="preserve"> </w:t>
      </w:r>
      <w:r w:rsidR="00DB1022" w:rsidRPr="00507881">
        <w:t>предоставляющие услуги на самом высоком уровне</w:t>
      </w:r>
      <w:r w:rsidR="009A4FF8">
        <w:t>, с</w:t>
      </w:r>
      <w:r w:rsidR="00DB1022" w:rsidRPr="00F60E94">
        <w:t xml:space="preserve"> </w:t>
      </w:r>
      <w:r w:rsidRPr="00F60E94">
        <w:t>развитой социально-бытовой инфраструктурой, удобным подъездом и транспортным сообщением, расположенны</w:t>
      </w:r>
      <w:r w:rsidR="00507881">
        <w:t>е</w:t>
      </w:r>
      <w:r w:rsidRPr="00F60E94">
        <w:t xml:space="preserve"> вблизи основных транспортных артерий</w:t>
      </w:r>
      <w:r w:rsidR="00507881" w:rsidRPr="00507881">
        <w:t xml:space="preserve">. Комфортабельные номера, безупречная чистота, </w:t>
      </w:r>
      <w:r w:rsidR="00507881">
        <w:t xml:space="preserve">высокопрофессиональный </w:t>
      </w:r>
      <w:r w:rsidR="00507881" w:rsidRPr="00507881">
        <w:t>вежливый персонал, широкий перечень дополнительных сервисов.</w:t>
      </w:r>
    </w:p>
    <w:p w:rsidR="00EE2927" w:rsidRPr="00EE2927" w:rsidRDefault="00EE2927" w:rsidP="00EE2927">
      <w:pPr>
        <w:pStyle w:val="a4"/>
        <w:spacing w:after="225"/>
        <w:textAlignment w:val="baseline"/>
        <w:rPr>
          <w:b/>
        </w:rPr>
      </w:pPr>
      <w:r>
        <w:rPr>
          <w:b/>
        </w:rPr>
        <w:t xml:space="preserve">2. Лучший </w:t>
      </w:r>
      <w:r w:rsidRPr="00EE2927">
        <w:rPr>
          <w:b/>
        </w:rPr>
        <w:t>отель</w:t>
      </w:r>
      <w:r>
        <w:rPr>
          <w:b/>
        </w:rPr>
        <w:t xml:space="preserve"> в категориях</w:t>
      </w:r>
      <w:r w:rsidRPr="00EE2927">
        <w:rPr>
          <w:b/>
        </w:rPr>
        <w:t xml:space="preserve"> </w:t>
      </w:r>
      <w:r>
        <w:rPr>
          <w:b/>
        </w:rPr>
        <w:t>3* - 4*</w:t>
      </w:r>
    </w:p>
    <w:p w:rsidR="00EE2927" w:rsidRDefault="00EE2927" w:rsidP="00EE2927">
      <w:pPr>
        <w:pStyle w:val="a4"/>
        <w:spacing w:after="225"/>
        <w:textAlignment w:val="baseline"/>
      </w:pPr>
      <w:r>
        <w:t xml:space="preserve">Участвуют отели категории 3* и 4*. </w:t>
      </w:r>
    </w:p>
    <w:p w:rsidR="00EE2927" w:rsidRDefault="00EE2927" w:rsidP="00EE2927">
      <w:pPr>
        <w:pStyle w:val="a4"/>
        <w:spacing w:before="0" w:beforeAutospacing="0" w:after="225" w:afterAutospacing="0"/>
        <w:jc w:val="both"/>
        <w:textAlignment w:val="baseline"/>
      </w:pPr>
      <w:r>
        <w:t xml:space="preserve">В данной номинации оцениваются средства размещения, предлагающие широкий спектр услуг для самостоятельных и бизнес туристов. Предполагается пешеходная доступность до основных административных и деловых зданий, остановок городского транспорта, объектов показа. Наличие развитой социально-бытовой инфраструктуры. </w:t>
      </w:r>
      <w:r w:rsidRPr="00EE2927">
        <w:t>Наличие широкого спектра услуг для гостей, приезжающих с деловыми целями на территорию региона.</w:t>
      </w:r>
      <w:r>
        <w:t xml:space="preserve"> Совместные программы с туроператорами и объектами показа (в том числе дисконтные и бонусные). Обязательно наличие системы бронирования. Приветствуется интеграция системы бронирования отеля с федеральными и международными системами бронирования, в том числе включающими возможность приобретения билетов ж/д и авиасообщения.</w:t>
      </w:r>
    </w:p>
    <w:p w:rsidR="000B1900" w:rsidRDefault="000B1900" w:rsidP="000B1900">
      <w:pPr>
        <w:pStyle w:val="a4"/>
        <w:spacing w:after="225"/>
        <w:jc w:val="both"/>
        <w:textAlignment w:val="baseline"/>
        <w:rPr>
          <w:b/>
        </w:rPr>
      </w:pPr>
      <w:r>
        <w:rPr>
          <w:b/>
        </w:rPr>
        <w:t>3. Лучший отель в категории 2*</w:t>
      </w:r>
    </w:p>
    <w:p w:rsidR="000B1900" w:rsidRPr="000B1900" w:rsidRDefault="000B1900" w:rsidP="000B1900">
      <w:pPr>
        <w:pStyle w:val="a4"/>
        <w:spacing w:after="225"/>
        <w:jc w:val="both"/>
        <w:textAlignment w:val="baseline"/>
      </w:pPr>
      <w:r w:rsidRPr="000B1900">
        <w:t xml:space="preserve">Участвуют </w:t>
      </w:r>
      <w:r>
        <w:t>отели в категории 2*.</w:t>
      </w:r>
    </w:p>
    <w:p w:rsidR="000B1900" w:rsidRPr="000B1900" w:rsidRDefault="000B1900" w:rsidP="000B1900">
      <w:pPr>
        <w:pStyle w:val="a4"/>
        <w:spacing w:after="225"/>
        <w:jc w:val="both"/>
        <w:textAlignment w:val="baseline"/>
      </w:pPr>
      <w:r w:rsidRPr="000B1900">
        <w:t xml:space="preserve">В данной номинации оцениваются средства размещения, предлагающие широкий спектр услуг для самостоятельных туристов. Предполагается </w:t>
      </w:r>
      <w:r w:rsidR="00DB1022">
        <w:t>пешеходная доступность до остановок городского транспорта</w:t>
      </w:r>
      <w:r w:rsidRPr="000B1900">
        <w:t xml:space="preserve">. Наличие развитой социально-бытовой инфраструктуры. Совместные программы с туроператорами и объектами показа (в том числе дисконтные и бонусные). Приветствуется </w:t>
      </w:r>
      <w:r w:rsidR="00DB1022" w:rsidRPr="00DB1022">
        <w:t>наличие системы бронирования</w:t>
      </w:r>
      <w:r w:rsidR="00DB1022">
        <w:t>,</w:t>
      </w:r>
      <w:r w:rsidR="00DB1022" w:rsidRPr="00DB1022">
        <w:t xml:space="preserve"> </w:t>
      </w:r>
      <w:r w:rsidRPr="000B1900">
        <w:t>интеграция системы бронирования отеля с федеральными и международными системами бронирования, в том числе включающими возможность приобретения билетов ж/д и авиасообщения.</w:t>
      </w:r>
    </w:p>
    <w:p w:rsidR="000B1900" w:rsidRPr="000B1900" w:rsidRDefault="000B1900" w:rsidP="000B1900">
      <w:pPr>
        <w:pStyle w:val="a4"/>
        <w:spacing w:after="225"/>
        <w:jc w:val="both"/>
        <w:textAlignment w:val="baseline"/>
        <w:rPr>
          <w:b/>
        </w:rPr>
      </w:pPr>
      <w:r>
        <w:rPr>
          <w:b/>
        </w:rPr>
        <w:lastRenderedPageBreak/>
        <w:t xml:space="preserve">4. Лучший отель </w:t>
      </w:r>
      <w:r w:rsidRPr="000B1900">
        <w:rPr>
          <w:b/>
        </w:rPr>
        <w:t xml:space="preserve">в категориях </w:t>
      </w:r>
      <w:r>
        <w:rPr>
          <w:b/>
        </w:rPr>
        <w:t>хостелы – мини-отели</w:t>
      </w:r>
      <w:r w:rsidRPr="000B1900">
        <w:rPr>
          <w:b/>
        </w:rPr>
        <w:t>.</w:t>
      </w:r>
    </w:p>
    <w:p w:rsidR="000B1900" w:rsidRPr="000B1900" w:rsidRDefault="000B1900" w:rsidP="000B1900">
      <w:pPr>
        <w:pStyle w:val="a4"/>
        <w:spacing w:after="225"/>
        <w:jc w:val="both"/>
        <w:textAlignment w:val="baseline"/>
      </w:pPr>
      <w:r w:rsidRPr="000B1900">
        <w:t xml:space="preserve">Участвуют </w:t>
      </w:r>
      <w:r>
        <w:t>хостелы и мини-отели (до 15 номеров)</w:t>
      </w:r>
    </w:p>
    <w:p w:rsidR="003E5B26" w:rsidRDefault="003E5B26" w:rsidP="00214FA2">
      <w:pPr>
        <w:pStyle w:val="a4"/>
        <w:spacing w:before="0" w:beforeAutospacing="0" w:after="225" w:afterAutospacing="0"/>
        <w:jc w:val="both"/>
        <w:textAlignment w:val="baseline"/>
      </w:pPr>
      <w:r w:rsidRPr="003E5B26">
        <w:t xml:space="preserve">В данной номинации оцениваются </w:t>
      </w:r>
      <w:r>
        <w:t>средства размещения</w:t>
      </w:r>
      <w:r w:rsidRPr="003E5B26">
        <w:t xml:space="preserve">, предлагающие качественные услуги по </w:t>
      </w:r>
      <w:r>
        <w:t>демократичным</w:t>
      </w:r>
      <w:r w:rsidRPr="003E5B26">
        <w:t xml:space="preserve"> ценам. Предполагается пешеходная доступность </w:t>
      </w:r>
      <w:r>
        <w:t>до остановок городского транспорта</w:t>
      </w:r>
      <w:r w:rsidRPr="003E5B26">
        <w:t>, наличие развитой социально-бытовой и</w:t>
      </w:r>
      <w:r>
        <w:t>нфраструктуры вокруг отеля. Средства размещения данной категории п</w:t>
      </w:r>
      <w:r w:rsidRPr="003E5B26">
        <w:t>редлагают все базовые удобства</w:t>
      </w:r>
      <w:r>
        <w:t>,</w:t>
      </w:r>
      <w:r w:rsidR="00DB1022">
        <w:t xml:space="preserve"> комфорт</w:t>
      </w:r>
      <w:r w:rsidR="008854EA">
        <w:t>ные</w:t>
      </w:r>
      <w:r w:rsidR="00DB1022">
        <w:t xml:space="preserve"> зоны общего пользования,</w:t>
      </w:r>
      <w:r>
        <w:t xml:space="preserve"> а также дополнительные наборы услуг</w:t>
      </w:r>
      <w:r w:rsidRPr="003E5B26">
        <w:t xml:space="preserve">. </w:t>
      </w:r>
    </w:p>
    <w:p w:rsidR="00214FA2" w:rsidRPr="00F60E94" w:rsidRDefault="000B1900" w:rsidP="00214FA2">
      <w:pPr>
        <w:pStyle w:val="a4"/>
        <w:spacing w:before="0" w:beforeAutospacing="0" w:after="225" w:afterAutospacing="0"/>
        <w:jc w:val="both"/>
        <w:textAlignment w:val="baseline"/>
        <w:rPr>
          <w:b/>
        </w:rPr>
      </w:pPr>
      <w:r>
        <w:rPr>
          <w:b/>
        </w:rPr>
        <w:t>5. Лучший з</w:t>
      </w:r>
      <w:r w:rsidR="00214FA2">
        <w:rPr>
          <w:b/>
        </w:rPr>
        <w:t xml:space="preserve">агородный отель </w:t>
      </w:r>
    </w:p>
    <w:p w:rsidR="00214FA2" w:rsidRPr="002346C2" w:rsidRDefault="00214FA2" w:rsidP="00214FA2">
      <w:pPr>
        <w:pStyle w:val="a4"/>
        <w:spacing w:before="0" w:beforeAutospacing="0" w:after="225" w:afterAutospacing="0"/>
        <w:jc w:val="both"/>
        <w:textAlignment w:val="baseline"/>
        <w:rPr>
          <w:b/>
        </w:rPr>
      </w:pPr>
      <w:r w:rsidRPr="004D7D19">
        <w:t xml:space="preserve">В данной номинации оцениваются средства размещения, </w:t>
      </w:r>
      <w:r w:rsidR="00EE2927">
        <w:t>предназначенные</w:t>
      </w:r>
      <w:r w:rsidRPr="004D7D19">
        <w:t xml:space="preserve"> для отдыха и досуга </w:t>
      </w:r>
      <w:r w:rsidR="00B22E0B">
        <w:t>различных возрастных категорий</w:t>
      </w:r>
      <w:r w:rsidRPr="004D7D19">
        <w:t>. Средство размещения должно иметь развитую развлекательную инфраструктуру для пассивного и активного отдыха  и/или вблизи значимых спортивных объектов, предлагающие широкий выбор для различных воз</w:t>
      </w:r>
      <w:r w:rsidRPr="008C4844">
        <w:t>р</w:t>
      </w:r>
      <w:r w:rsidR="00E4411B" w:rsidRPr="008C4844">
        <w:t>а</w:t>
      </w:r>
      <w:r w:rsidRPr="008C4844">
        <w:t>ст</w:t>
      </w:r>
      <w:r w:rsidRPr="004D7D19">
        <w:t>ных групп. Приветствуется наличие детских зон, парковой зоны. Наличие разработанных программ для организации досуга гостей. Партнерские программы с объектами досуга и развлечения для организации отдыха гостей.</w:t>
      </w:r>
    </w:p>
    <w:p w:rsidR="000B1900" w:rsidRDefault="000B1900" w:rsidP="00214FA2">
      <w:pPr>
        <w:pStyle w:val="a4"/>
        <w:spacing w:before="0" w:beforeAutospacing="0" w:after="225" w:afterAutospacing="0"/>
        <w:jc w:val="both"/>
        <w:textAlignment w:val="baseline"/>
        <w:rPr>
          <w:b/>
        </w:rPr>
      </w:pPr>
      <w:r>
        <w:rPr>
          <w:b/>
        </w:rPr>
        <w:t>6. Лучший отель в городах Свердл</w:t>
      </w:r>
      <w:r w:rsidR="009A4FF8">
        <w:rPr>
          <w:b/>
        </w:rPr>
        <w:t>овской области с населением до 4</w:t>
      </w:r>
      <w:r>
        <w:rPr>
          <w:b/>
        </w:rPr>
        <w:t>00 000 человек.</w:t>
      </w:r>
    </w:p>
    <w:p w:rsidR="006500BB" w:rsidRDefault="006500BB" w:rsidP="00214FA2">
      <w:pPr>
        <w:pStyle w:val="a4"/>
        <w:spacing w:before="0" w:beforeAutospacing="0" w:after="225" w:afterAutospacing="0"/>
        <w:jc w:val="both"/>
        <w:textAlignment w:val="baseline"/>
        <w:rPr>
          <w:b/>
        </w:rPr>
      </w:pPr>
      <w:r w:rsidRPr="004D7D19">
        <w:t>В данной номинации оцениваются средства размещения,</w:t>
      </w:r>
      <w:r>
        <w:t xml:space="preserve"> расположенные в Свердловской области, предлагающие качественные услуги для самостоятельных туристов и организованных групп. </w:t>
      </w:r>
      <w:r w:rsidR="008854EA" w:rsidRPr="008854EA">
        <w:t xml:space="preserve">Наличие развитой социально-бытовой инфраструктуры. </w:t>
      </w:r>
      <w:r w:rsidR="008854EA">
        <w:t>Приветствуются с</w:t>
      </w:r>
      <w:r w:rsidR="008854EA" w:rsidRPr="008854EA">
        <w:t>овместные программы с туроператорами и объектами показа (в том числе дисконтные и бонусные).</w:t>
      </w:r>
    </w:p>
    <w:p w:rsidR="00214FA2" w:rsidRDefault="000B1900" w:rsidP="00214FA2">
      <w:pPr>
        <w:pStyle w:val="a4"/>
        <w:spacing w:before="0" w:beforeAutospacing="0" w:after="225" w:afterAutospacing="0"/>
        <w:jc w:val="both"/>
        <w:textAlignment w:val="baseline"/>
        <w:rPr>
          <w:b/>
        </w:rPr>
      </w:pPr>
      <w:r>
        <w:rPr>
          <w:b/>
        </w:rPr>
        <w:t>7. Оздоровление и отдых</w:t>
      </w:r>
      <w:r w:rsidR="00214FA2" w:rsidRPr="002346C2">
        <w:rPr>
          <w:b/>
        </w:rPr>
        <w:t xml:space="preserve"> </w:t>
      </w:r>
    </w:p>
    <w:p w:rsidR="00214FA2" w:rsidRPr="00F60E94" w:rsidRDefault="00214FA2" w:rsidP="00214FA2">
      <w:pPr>
        <w:pStyle w:val="a4"/>
        <w:spacing w:before="0" w:beforeAutospacing="0" w:after="225" w:afterAutospacing="0"/>
        <w:jc w:val="both"/>
        <w:textAlignment w:val="baseline"/>
      </w:pPr>
      <w:r>
        <w:t xml:space="preserve">В данной номинации оцениваются санаторно-курортные </w:t>
      </w:r>
      <w:proofErr w:type="gramStart"/>
      <w:r>
        <w:t xml:space="preserve">предприятия, </w:t>
      </w:r>
      <w:r w:rsidRPr="00F60E94">
        <w:t xml:space="preserve"> предлагающие</w:t>
      </w:r>
      <w:proofErr w:type="gramEnd"/>
      <w:r w:rsidRPr="00F60E94">
        <w:t xml:space="preserve"> широкий выбор оздоровительных, </w:t>
      </w:r>
      <w:r>
        <w:t xml:space="preserve">медицинских, </w:t>
      </w:r>
      <w:r w:rsidRPr="00F60E94">
        <w:t>SPA-проц</w:t>
      </w:r>
      <w:r>
        <w:t>едур</w:t>
      </w:r>
      <w:r w:rsidRPr="00F60E94">
        <w:t xml:space="preserve">. </w:t>
      </w:r>
    </w:p>
    <w:p w:rsidR="000B1900" w:rsidRDefault="000B1900" w:rsidP="0021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Лучший </w:t>
      </w:r>
      <w:r>
        <w:rPr>
          <w:rFonts w:ascii="Times New Roman" w:hAnsi="Times New Roman"/>
          <w:b/>
          <w:sz w:val="24"/>
          <w:szCs w:val="24"/>
          <w:lang w:val="en-US"/>
        </w:rPr>
        <w:t>MICE</w:t>
      </w:r>
      <w:r>
        <w:rPr>
          <w:rFonts w:ascii="Times New Roman" w:hAnsi="Times New Roman"/>
          <w:b/>
          <w:sz w:val="24"/>
          <w:szCs w:val="24"/>
        </w:rPr>
        <w:t>-отель</w:t>
      </w:r>
    </w:p>
    <w:p w:rsidR="00507881" w:rsidRPr="00507881" w:rsidRDefault="00507881" w:rsidP="0021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881">
        <w:rPr>
          <w:rFonts w:ascii="Times New Roman" w:hAnsi="Times New Roman"/>
          <w:sz w:val="24"/>
          <w:szCs w:val="24"/>
        </w:rPr>
        <w:t xml:space="preserve">В данной номинации оцениваются отели, предоставляющие услуги по организации масштабных мероприятий. В MICE-отеле имеются </w:t>
      </w:r>
      <w:r>
        <w:rPr>
          <w:rFonts w:ascii="Times New Roman" w:hAnsi="Times New Roman"/>
          <w:sz w:val="24"/>
          <w:szCs w:val="24"/>
        </w:rPr>
        <w:t>многофункциональные конференц-залы (не менее 2-х)</w:t>
      </w:r>
      <w:r w:rsidRPr="00507881">
        <w:rPr>
          <w:rFonts w:ascii="Times New Roman" w:hAnsi="Times New Roman"/>
          <w:sz w:val="24"/>
          <w:szCs w:val="24"/>
        </w:rPr>
        <w:t>, оборудование для конференц-сервиса</w:t>
      </w:r>
      <w:r w:rsidR="00EC5FD0">
        <w:rPr>
          <w:rFonts w:ascii="Times New Roman" w:hAnsi="Times New Roman"/>
          <w:sz w:val="24"/>
          <w:szCs w:val="24"/>
        </w:rPr>
        <w:t xml:space="preserve">, </w:t>
      </w:r>
      <w:r w:rsidR="009A4FF8">
        <w:rPr>
          <w:rFonts w:ascii="Times New Roman" w:hAnsi="Times New Roman"/>
          <w:sz w:val="24"/>
          <w:szCs w:val="24"/>
        </w:rPr>
        <w:t xml:space="preserve">переговорные комнаты, банкетные залы, </w:t>
      </w:r>
      <w:r w:rsidR="00EC5FD0">
        <w:rPr>
          <w:rFonts w:ascii="Times New Roman" w:hAnsi="Times New Roman"/>
          <w:sz w:val="24"/>
          <w:szCs w:val="24"/>
        </w:rPr>
        <w:t>вместительная парковка</w:t>
      </w:r>
      <w:r w:rsidRPr="00507881">
        <w:rPr>
          <w:rFonts w:ascii="Times New Roman" w:hAnsi="Times New Roman"/>
          <w:sz w:val="24"/>
          <w:szCs w:val="24"/>
        </w:rPr>
        <w:t>.</w:t>
      </w:r>
    </w:p>
    <w:p w:rsidR="00214FA2" w:rsidRPr="00F60E94" w:rsidRDefault="000B1900" w:rsidP="0021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Открытие года</w:t>
      </w:r>
    </w:p>
    <w:p w:rsidR="00214FA2" w:rsidRPr="00F60E94" w:rsidRDefault="00214FA2" w:rsidP="0021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E94">
        <w:rPr>
          <w:rFonts w:ascii="Times New Roman" w:hAnsi="Times New Roman"/>
          <w:sz w:val="24"/>
          <w:szCs w:val="24"/>
        </w:rPr>
        <w:t>В данной номинации оцениваются средства размещения, введенные в эк</w:t>
      </w:r>
      <w:r w:rsidR="00640A15">
        <w:rPr>
          <w:rFonts w:ascii="Times New Roman" w:hAnsi="Times New Roman"/>
          <w:sz w:val="24"/>
          <w:szCs w:val="24"/>
        </w:rPr>
        <w:t>сплуатацию в период с 01.10.2017</w:t>
      </w:r>
      <w:r w:rsidRPr="00F60E94">
        <w:rPr>
          <w:rFonts w:ascii="Times New Roman" w:hAnsi="Times New Roman"/>
          <w:sz w:val="24"/>
          <w:szCs w:val="24"/>
        </w:rPr>
        <w:t xml:space="preserve"> по дату подачи заявки на участие в конкурсе.</w:t>
      </w:r>
    </w:p>
    <w:p w:rsidR="00214FA2" w:rsidRPr="00635F3C" w:rsidRDefault="00214FA2" w:rsidP="00214FA2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участия</w:t>
      </w:r>
    </w:p>
    <w:p w:rsidR="00214FA2" w:rsidRPr="00F60E94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Премия объединяет оценку средств размещения членами жюри, оценку опросной группы, а также потребительскую </w:t>
      </w: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оценку в системах онлайн-бронирования.</w:t>
      </w:r>
    </w:p>
    <w:p w:rsidR="00214FA2" w:rsidRPr="00F60E94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Участие средств размещения в Премии не предполагает финансовых взносов.</w:t>
      </w:r>
    </w:p>
    <w:p w:rsidR="00214FA2" w:rsidRPr="00F60E94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Премии может быть подана средствами размещения, зарегистрированными в </w:t>
      </w:r>
      <w:r w:rsidR="0086490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организационно-правовой форме </w:t>
      </w: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 и осуществляющими деятельность на территории Свердловской области, а также </w:t>
      </w: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имеющими действующее свидетельство о присвоении категории гостинице или иному средству размещения.</w:t>
      </w:r>
    </w:p>
    <w:p w:rsidR="00214FA2" w:rsidRPr="00F60E94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 размещения может номинироваться </w:t>
      </w:r>
      <w:r w:rsidR="00E90245">
        <w:rPr>
          <w:rFonts w:ascii="Times New Roman" w:eastAsia="Times New Roman" w:hAnsi="Times New Roman"/>
          <w:sz w:val="24"/>
          <w:szCs w:val="24"/>
          <w:lang w:eastAsia="ru-RU"/>
        </w:rPr>
        <w:t>только в одной номинации</w:t>
      </w: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4FA2" w:rsidRPr="00F60E94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Премии не ограничено.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 какой-либо номинации не подано заявок на участие, номинация считается несостоявшейся.</w:t>
      </w:r>
    </w:p>
    <w:p w:rsidR="00214FA2" w:rsidRPr="00635F3C" w:rsidRDefault="00214FA2" w:rsidP="00214FA2">
      <w:pPr>
        <w:spacing w:after="27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подачи заявок</w:t>
      </w:r>
    </w:p>
    <w:p w:rsidR="00214FA2" w:rsidRPr="00F60E94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Премии публикуется на </w:t>
      </w: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сайтах Организаторов.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Срок подачи заявок на конк</w:t>
      </w:r>
      <w:r w:rsidR="00510F7E">
        <w:rPr>
          <w:rFonts w:ascii="Times New Roman" w:eastAsia="Times New Roman" w:hAnsi="Times New Roman"/>
          <w:sz w:val="24"/>
          <w:szCs w:val="24"/>
          <w:lang w:eastAsia="ru-RU"/>
        </w:rPr>
        <w:t>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A4FF8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E902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по</w:t>
      </w:r>
      <w:r w:rsidR="00297FF3">
        <w:rPr>
          <w:rFonts w:ascii="Times New Roman" w:eastAsia="Times New Roman" w:hAnsi="Times New Roman"/>
          <w:sz w:val="24"/>
          <w:szCs w:val="24"/>
          <w:lang w:eastAsia="ru-RU"/>
        </w:rPr>
        <w:t xml:space="preserve"> 30 сентября </w:t>
      </w:r>
      <w:r w:rsidR="00864907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90245" w:rsidRPr="00F60E94" w:rsidRDefault="00E90245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подачи </w:t>
      </w:r>
      <w:r w:rsidR="00510F7E">
        <w:rPr>
          <w:rFonts w:ascii="Times New Roman" w:eastAsia="Times New Roman" w:hAnsi="Times New Roman"/>
          <w:sz w:val="24"/>
          <w:szCs w:val="24"/>
          <w:lang w:eastAsia="ru-RU"/>
        </w:rPr>
        <w:t>материалов на конкурс: до 30 октября 2018 года.</w:t>
      </w:r>
    </w:p>
    <w:p w:rsidR="00510F7E" w:rsidRDefault="00214FA2" w:rsidP="00214FA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Средствам размещения для участия в Премии, необходимо</w:t>
      </w:r>
      <w:r w:rsidR="00510F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13618" w:rsidRDefault="00713618" w:rsidP="00214FA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618" w:rsidRDefault="00510F7E" w:rsidP="00214FA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заполненную заявку и свидетельство </w:t>
      </w:r>
      <w:r w:rsidR="00713618" w:rsidRPr="00713618">
        <w:rPr>
          <w:rFonts w:ascii="Times New Roman" w:eastAsia="Times New Roman" w:hAnsi="Times New Roman"/>
          <w:sz w:val="24"/>
          <w:szCs w:val="24"/>
          <w:lang w:eastAsia="ru-RU"/>
        </w:rPr>
        <w:t>о присвоении категории гостиниц</w:t>
      </w:r>
      <w:r w:rsidR="00713618">
        <w:rPr>
          <w:rFonts w:ascii="Times New Roman" w:eastAsia="Times New Roman" w:hAnsi="Times New Roman"/>
          <w:sz w:val="24"/>
          <w:szCs w:val="24"/>
          <w:lang w:eastAsia="ru-RU"/>
        </w:rPr>
        <w:t xml:space="preserve">е или иному средству размещения направить на электронную почту </w:t>
      </w:r>
      <w:hyperlink r:id="rId5" w:history="1">
        <w:r w:rsidR="00713618" w:rsidRPr="00F65121">
          <w:rPr>
            <w:rStyle w:val="ad"/>
            <w:rFonts w:ascii="Times New Roman" w:eastAsia="Times New Roman" w:hAnsi="Times New Roman"/>
            <w:sz w:val="24"/>
            <w:szCs w:val="24"/>
            <w:lang w:val="en-US"/>
          </w:rPr>
          <w:t>p</w:t>
        </w:r>
        <w:r w:rsidR="00713618" w:rsidRPr="00F65121">
          <w:rPr>
            <w:rStyle w:val="ad"/>
            <w:rFonts w:ascii="Times New Roman" w:eastAsia="Times New Roman" w:hAnsi="Times New Roman"/>
            <w:sz w:val="24"/>
            <w:szCs w:val="24"/>
          </w:rPr>
          <w:t>remia@gotoural.com</w:t>
        </w:r>
      </w:hyperlink>
      <w:r w:rsidR="00713618">
        <w:rPr>
          <w:rFonts w:ascii="Times New Roman" w:eastAsia="Times New Roman" w:hAnsi="Times New Roman"/>
          <w:sz w:val="24"/>
          <w:szCs w:val="24"/>
        </w:rPr>
        <w:t xml:space="preserve"> в срок </w:t>
      </w:r>
      <w:r w:rsidR="00713618">
        <w:rPr>
          <w:rFonts w:ascii="Times New Roman" w:eastAsia="Times New Roman" w:hAnsi="Times New Roman"/>
          <w:sz w:val="24"/>
          <w:szCs w:val="24"/>
          <w:lang w:eastAsia="ru-RU"/>
        </w:rPr>
        <w:t>до 30 сентября 2018 года.</w:t>
      </w:r>
    </w:p>
    <w:p w:rsidR="00713618" w:rsidRDefault="00713618" w:rsidP="00214FA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618" w:rsidRPr="00635F3C" w:rsidRDefault="00713618" w:rsidP="00713618">
      <w:pPr>
        <w:spacing w:after="27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заявки организаторы конкурса оценивают соответствие 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номинации, в котор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заявлено средство размещения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направляют форм</w:t>
      </w:r>
      <w:r w:rsidR="00770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заполнения</w:t>
      </w:r>
      <w:r w:rsidR="007702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дальнейшего участия в Премии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несоответствия заявка может быть отклонена в течение 3-х рабочих дней.</w:t>
      </w:r>
    </w:p>
    <w:p w:rsidR="00713618" w:rsidRDefault="00713618" w:rsidP="00713618">
      <w:pPr>
        <w:spacing w:after="27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 размещения, заявка которого отклонена, вправе подать заявку повторно.</w:t>
      </w:r>
    </w:p>
    <w:p w:rsidR="00713618" w:rsidRPr="00F60E94" w:rsidRDefault="00713618" w:rsidP="00713618">
      <w:pPr>
        <w:spacing w:after="27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E94">
        <w:rPr>
          <w:rFonts w:ascii="Times New Roman" w:eastAsia="Times New Roman" w:hAnsi="Times New Roman"/>
          <w:sz w:val="24"/>
          <w:szCs w:val="24"/>
          <w:lang w:eastAsia="ru-RU"/>
        </w:rPr>
        <w:t>Поступившие заявки регистрируются в Журнале заявок на участие в Премии.</w:t>
      </w:r>
    </w:p>
    <w:p w:rsidR="007702BF" w:rsidRDefault="00713618" w:rsidP="007702B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</w:t>
      </w:r>
      <w:r w:rsidR="00214FA2" w:rsidRPr="00F60E94">
        <w:rPr>
          <w:rFonts w:ascii="Times New Roman" w:eastAsia="Times New Roman" w:hAnsi="Times New Roman"/>
          <w:sz w:val="24"/>
          <w:szCs w:val="24"/>
          <w:lang w:eastAsia="ru-RU"/>
        </w:rPr>
        <w:t>одготов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214FA2" w:rsidRPr="00F60E9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конкурсные мате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риалы</w:t>
      </w:r>
      <w:r w:rsidR="007702B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направить на электронную почту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7702BF" w:rsidRPr="00F65121">
          <w:rPr>
            <w:rStyle w:val="ad"/>
            <w:rFonts w:ascii="Times New Roman" w:eastAsia="Times New Roman" w:hAnsi="Times New Roman"/>
            <w:sz w:val="24"/>
            <w:szCs w:val="24"/>
            <w:lang w:val="en-US"/>
          </w:rPr>
          <w:t>p</w:t>
        </w:r>
        <w:r w:rsidR="007702BF" w:rsidRPr="00F65121">
          <w:rPr>
            <w:rStyle w:val="ad"/>
            <w:rFonts w:ascii="Times New Roman" w:eastAsia="Times New Roman" w:hAnsi="Times New Roman"/>
            <w:sz w:val="24"/>
            <w:szCs w:val="24"/>
          </w:rPr>
          <w:t>remia@gotoural.com</w:t>
        </w:r>
      </w:hyperlink>
      <w:r w:rsidR="007702BF">
        <w:rPr>
          <w:rFonts w:ascii="Times New Roman" w:eastAsia="Times New Roman" w:hAnsi="Times New Roman"/>
          <w:sz w:val="24"/>
          <w:szCs w:val="24"/>
        </w:rPr>
        <w:t xml:space="preserve"> в срок </w:t>
      </w:r>
      <w:r w:rsidR="007702BF">
        <w:rPr>
          <w:rFonts w:ascii="Times New Roman" w:eastAsia="Times New Roman" w:hAnsi="Times New Roman"/>
          <w:sz w:val="24"/>
          <w:szCs w:val="24"/>
          <w:lang w:eastAsia="ru-RU"/>
        </w:rPr>
        <w:t>до 30 октября 2018 года.</w:t>
      </w:r>
    </w:p>
    <w:p w:rsidR="00214FA2" w:rsidRPr="00F60E94" w:rsidRDefault="00214FA2" w:rsidP="00214FA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FA2" w:rsidRPr="00D47267" w:rsidRDefault="00214FA2" w:rsidP="00214FA2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по участию в Премии, а также по подготовке конкурсных материалов можно</w:t>
      </w:r>
      <w:r w:rsidR="009F6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получить по телефону: (343) 350-00-25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4FA2" w:rsidRPr="00635F3C" w:rsidRDefault="00214FA2" w:rsidP="00214FA2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конкурсных материалов</w:t>
      </w:r>
    </w:p>
    <w:p w:rsidR="00EC5FD0" w:rsidRDefault="00EC5FD0" w:rsidP="00EC5FD0">
      <w:pPr>
        <w:pStyle w:val="a3"/>
        <w:numPr>
          <w:ilvl w:val="0"/>
          <w:numId w:val="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(Приложение 1).</w:t>
      </w:r>
    </w:p>
    <w:p w:rsidR="00EC5FD0" w:rsidRPr="00D01EB7" w:rsidRDefault="00EC5FD0" w:rsidP="00EC5FD0">
      <w:pPr>
        <w:pStyle w:val="a3"/>
        <w:numPr>
          <w:ilvl w:val="0"/>
          <w:numId w:val="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01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свидетельства о присвоении гостинице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иному средств размещения категории.</w:t>
      </w:r>
    </w:p>
    <w:p w:rsidR="00EC5FD0" w:rsidRPr="00EC5FD0" w:rsidRDefault="00EC5FD0" w:rsidP="00EC5FD0">
      <w:pPr>
        <w:pStyle w:val="a3"/>
        <w:numPr>
          <w:ilvl w:val="0"/>
          <w:numId w:val="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14FA2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резентация средства размещения, оформленная в виде </w:t>
      </w:r>
      <w:proofErr w:type="gramStart"/>
      <w:r w:rsidR="007702BF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видео-ролика</w:t>
      </w:r>
      <w:proofErr w:type="gramEnd"/>
      <w:r w:rsidR="007702BF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продолжительностью </w:t>
      </w:r>
      <w:r w:rsidR="00484C9A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90 сек.</w:t>
      </w:r>
      <w:r w:rsidR="00214FA2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4C9A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видео-ролике должно быть отражено: входная группа, благоустройство прилегающей территории, оформление зон ожидания, рецепции, состояние и оформление</w:t>
      </w:r>
      <w:r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техническое оснащение номеров, д</w:t>
      </w:r>
      <w:r w:rsidR="00484C9A"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ополнительные услуги</w:t>
      </w:r>
      <w:r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внешний вид персонала, дополнительная информация о деятельности на усмотрение администрации средства размещения.</w:t>
      </w:r>
    </w:p>
    <w:p w:rsidR="00214FA2" w:rsidRPr="00EC5FD0" w:rsidRDefault="00214FA2" w:rsidP="00484C9A">
      <w:pPr>
        <w:pStyle w:val="a3"/>
        <w:numPr>
          <w:ilvl w:val="0"/>
          <w:numId w:val="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 об участнике Премии по уст</w:t>
      </w:r>
      <w:r w:rsidR="00C21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ановленной форме</w:t>
      </w:r>
      <w:r w:rsidR="00DB1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2), логотип, фото отеля (3 – 6 фотографий).</w:t>
      </w:r>
    </w:p>
    <w:p w:rsidR="00214FA2" w:rsidRPr="00635F3C" w:rsidRDefault="00214FA2" w:rsidP="00484C9A">
      <w:pPr>
        <w:pStyle w:val="a3"/>
        <w:numPr>
          <w:ilvl w:val="0"/>
          <w:numId w:val="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Дополнительные документы (представляются участниками </w:t>
      </w:r>
      <w:r w:rsid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номинации «Лучший </w:t>
      </w:r>
      <w:r w:rsidR="00EC5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MICE</w:t>
      </w:r>
      <w:r w:rsid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-отель»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214FA2" w:rsidRDefault="00EC5FD0" w:rsidP="00484C9A">
      <w:pPr>
        <w:pStyle w:val="a3"/>
        <w:numPr>
          <w:ilvl w:val="0"/>
          <w:numId w:val="3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портфолио орг</w:t>
      </w:r>
      <w:r w:rsidR="009A4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анизованных в отеле мероприятий (не менее 3 (трех) за 2018 год).</w:t>
      </w:r>
    </w:p>
    <w:p w:rsidR="00EC5FD0" w:rsidRPr="00635F3C" w:rsidRDefault="00EC5FD0" w:rsidP="00EC5FD0">
      <w:pPr>
        <w:pStyle w:val="a3"/>
        <w:numPr>
          <w:ilvl w:val="0"/>
          <w:numId w:val="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документы (представляются участниками Премии по желанию):</w:t>
      </w:r>
    </w:p>
    <w:p w:rsidR="00EC5FD0" w:rsidRPr="00635F3C" w:rsidRDefault="00EC5FD0" w:rsidP="00EC5FD0">
      <w:pPr>
        <w:pStyle w:val="a3"/>
        <w:numPr>
          <w:ilvl w:val="0"/>
          <w:numId w:val="3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опии дипломов, грамот за победы в профессиональных местных, региональных и всероссийских конкурсах и фестивалях;</w:t>
      </w:r>
    </w:p>
    <w:p w:rsidR="00EC5FD0" w:rsidRPr="00635F3C" w:rsidRDefault="00EC5FD0" w:rsidP="00EC5FD0">
      <w:pPr>
        <w:pStyle w:val="a3"/>
        <w:numPr>
          <w:ilvl w:val="0"/>
          <w:numId w:val="32"/>
        </w:numPr>
        <w:spacing w:after="225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екламные буклеты гостиницы.</w:t>
      </w:r>
    </w:p>
    <w:p w:rsidR="00EC5FD0" w:rsidRPr="00635F3C" w:rsidRDefault="00EC5FD0" w:rsidP="00EC5FD0">
      <w:pPr>
        <w:pStyle w:val="a3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м</w:t>
      </w:r>
      <w:r w:rsidR="007A3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атериалы выполняют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участниками на русском язы</w:t>
      </w:r>
      <w:r w:rsidR="007A3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</w:t>
      </w:r>
      <w:r w:rsid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A3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представляются одним архивным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файлом. Название архивного файла формируется по принципу: «На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именование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 размещения _ </w:t>
      </w:r>
      <w:r w:rsidR="009A4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населенный пункт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214FA2" w:rsidRPr="00635F3C" w:rsidRDefault="00214FA2" w:rsidP="00214FA2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конкурсного отбора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оценка формируется по средневзвешенному показателю баллов всех этапов, исходя из следующего соотношения весов каждого этапа:</w:t>
      </w:r>
    </w:p>
    <w:p w:rsidR="00214FA2" w:rsidRPr="00A614BA" w:rsidRDefault="00214FA2" w:rsidP="00A614BA">
      <w:pPr>
        <w:pStyle w:val="a3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Премии </w:t>
      </w:r>
      <w:r w:rsidR="00A61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A61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40%</w:t>
      </w:r>
    </w:p>
    <w:p w:rsidR="00214FA2" w:rsidRPr="00635F3C" w:rsidRDefault="00214FA2" w:rsidP="00214FA2">
      <w:pPr>
        <w:pStyle w:val="a3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просной группы – 40%</w:t>
      </w:r>
    </w:p>
    <w:p w:rsidR="00214FA2" w:rsidRPr="00635F3C" w:rsidRDefault="00214FA2" w:rsidP="00214FA2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Рейтинг средства размещения в системе онлайн-бронирования </w:t>
      </w:r>
      <w:hyperlink r:id="rId7" w:history="1">
        <w:r w:rsidRPr="00635F3C">
          <w:rPr>
            <w:rFonts w:ascii="Times New Roman" w:eastAsia="Times New Roman" w:hAnsi="Times New Roman"/>
            <w:color w:val="003125"/>
            <w:sz w:val="24"/>
            <w:szCs w:val="24"/>
            <w:bdr w:val="none" w:sz="0" w:space="0" w:color="auto" w:frame="1"/>
            <w:lang w:eastAsia="ru-RU"/>
          </w:rPr>
          <w:t>www.booking.com</w:t>
        </w:r>
      </w:hyperlink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10%</w:t>
      </w:r>
    </w:p>
    <w:p w:rsidR="00214FA2" w:rsidRPr="00635F3C" w:rsidRDefault="00214FA2" w:rsidP="00214FA2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Рейтинг средства размещения в системе онлайн-бронирования www.</w:t>
      </w:r>
      <w:r w:rsidR="003E4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635F3C">
          <w:rPr>
            <w:rFonts w:ascii="Times New Roman" w:eastAsia="Times New Roman" w:hAnsi="Times New Roman"/>
            <w:color w:val="003125"/>
            <w:sz w:val="24"/>
            <w:szCs w:val="24"/>
            <w:bdr w:val="none" w:sz="0" w:space="0" w:color="auto" w:frame="1"/>
            <w:lang w:eastAsia="ru-RU"/>
          </w:rPr>
          <w:t>TripAdvisor.ru</w:t>
        </w:r>
      </w:hyperlink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10%</w:t>
      </w:r>
    </w:p>
    <w:p w:rsidR="008E0A9E" w:rsidRDefault="008E0A9E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проведения отбора победителей в рамках Премии</w:t>
      </w:r>
      <w:r w:rsidR="008E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 Оценка членами жюри конкурсных материалов, представленных участниками.</w:t>
      </w:r>
    </w:p>
    <w:p w:rsidR="00A614BA" w:rsidRPr="00635F3C" w:rsidRDefault="00A614BA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рассмотрения заявок и оценки членами жюри – с 1 ноября по 20 ноября 2018 года.</w:t>
      </w:r>
    </w:p>
    <w:p w:rsidR="00214FA2" w:rsidRPr="00635F3C" w:rsidRDefault="008E0A9E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Список членов жюри конкурса публикуется на официальном Интернет портале Премии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star</w:t>
      </w:r>
      <w:r w:rsidRPr="008E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ural</w:t>
      </w:r>
      <w:proofErr w:type="spellEnd"/>
      <w:r w:rsidRPr="008E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14FA2"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Жюри конкурса оценивает конкурсные материалы участников Премии по критериям оценки в рамках каждой номинации. Перечень критериев по каждой номинации </w:t>
      </w:r>
      <w:r w:rsid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направляется участнику Премии после одобрения заявки на участие.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членами жюри осуществляет по бальной системе</w:t>
      </w:r>
      <w:r w:rsidR="00EC5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основываясь на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критерия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номинации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 Оценка опросной группы.</w:t>
      </w:r>
    </w:p>
    <w:p w:rsidR="00A614BA" w:rsidRPr="00635F3C" w:rsidRDefault="00A614BA" w:rsidP="00A614BA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рассмотрения заявок и оценки экспертами опросной группой – с 1 ноября по 30 ноября 2018 года.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Опросная группа формируется Организационным советом Премии из числа корпоративных клиентов средств размещения </w:t>
      </w:r>
      <w:r w:rsidR="00A61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количестве не менее 250 человек 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(компании MICE-индустрии, крупные коммерческие предпри</w:t>
      </w:r>
      <w:r w:rsidR="007A3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ятия, ассоциации, представители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3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исполнительной власти региона 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массовой информации).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оценок опросной группы осуществляется путем голосования членами группы на сайте Премии.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Организаторами Премии осуществляется наполнение индивидуальной страницы каждого участника на сайте Премии по единому </w:t>
      </w:r>
      <w:r w:rsidR="00EE2927"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формату,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исходя из информации, предоставленной участниками в составе конкурсной документации.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Участникам номинации разрешается высылать в адрес Организаторов дополнительные фото и видео материалы для наполнения их индивидуальной страницы.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опросной группы вправе выделить трех участников в каждой номинации.</w:t>
      </w: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выборе понравившихся участников в каждой категории член опросной группы руководствуется следующими критериям</w:t>
      </w:r>
      <w:r w:rsidR="007A3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14FA2" w:rsidRPr="00635F3C" w:rsidRDefault="00214FA2" w:rsidP="00214FA2">
      <w:pPr>
        <w:pStyle w:val="a3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позиционирования средства размещения номинации, в которой подана заявка;</w:t>
      </w:r>
    </w:p>
    <w:p w:rsidR="00214FA2" w:rsidRPr="00635F3C" w:rsidRDefault="00214FA2" w:rsidP="00214FA2">
      <w:pPr>
        <w:pStyle w:val="a3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уникальность предложенных услуг (по принципу УТП – уникальное торговое предложение) в сравнении с другими участниками в рамках номинации;</w:t>
      </w:r>
    </w:p>
    <w:p w:rsidR="00214FA2" w:rsidRPr="00635F3C" w:rsidRDefault="00214FA2" w:rsidP="00214FA2">
      <w:pPr>
        <w:pStyle w:val="a3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фирменного стиля средства размещения и его использование при информировании целевой аудитории;</w:t>
      </w:r>
    </w:p>
    <w:p w:rsidR="00214FA2" w:rsidRPr="00635F3C" w:rsidRDefault="00214FA2" w:rsidP="00214FA2">
      <w:pPr>
        <w:pStyle w:val="a3"/>
        <w:numPr>
          <w:ilvl w:val="0"/>
          <w:numId w:val="4"/>
        </w:num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 предоставленных дополнительных материалов и соответствие их наполнения номинации, в которой заявлен участник.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Итоговым баллом на втором этапе является среднее значение количества голосов, определенное как отношение сумма голосов за конкретное средство размещения к общему количеству членов опросной группы, принявших участие во втором этапе отбора.</w:t>
      </w:r>
    </w:p>
    <w:p w:rsidR="00214FA2" w:rsidRPr="00635F3C" w:rsidRDefault="00214FA2" w:rsidP="00214FA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 Оценка в системах бронирования </w:t>
      </w:r>
      <w:hyperlink r:id="rId9" w:history="1">
        <w:r w:rsidRPr="00635F3C">
          <w:rPr>
            <w:rFonts w:ascii="Times New Roman" w:eastAsia="Times New Roman" w:hAnsi="Times New Roman"/>
            <w:color w:val="003125"/>
            <w:sz w:val="24"/>
            <w:szCs w:val="24"/>
            <w:bdr w:val="none" w:sz="0" w:space="0" w:color="auto" w:frame="1"/>
            <w:lang w:eastAsia="ru-RU"/>
          </w:rPr>
          <w:t>www.booking.com</w:t>
        </w:r>
      </w:hyperlink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www.</w:t>
      </w:r>
      <w:hyperlink r:id="rId10" w:tgtFrame="_blank" w:history="1">
        <w:r w:rsidRPr="00635F3C">
          <w:rPr>
            <w:rFonts w:ascii="Times New Roman" w:eastAsia="Times New Roman" w:hAnsi="Times New Roman"/>
            <w:color w:val="003125"/>
            <w:sz w:val="24"/>
            <w:szCs w:val="24"/>
            <w:bdr w:val="none" w:sz="0" w:space="0" w:color="auto" w:frame="1"/>
            <w:lang w:eastAsia="ru-RU"/>
          </w:rPr>
          <w:t>TripAdvisor.ru</w:t>
        </w:r>
      </w:hyperlink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A614BA" w:rsidRDefault="00A614BA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4FA2" w:rsidRPr="00635F3C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информации с сайтов бронирования осуществляется организаторами премии после окончания приема заявок</w:t>
      </w:r>
      <w:r w:rsidR="00A61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период с 1 ноября по 30 ноября 2018 года.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средство размещения не размещено на сайте бронирования, оценка признается равной «0».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в каждой номинации признается участник, с наибольшим суммарным баллом по всем этапам проведения отбора.</w:t>
      </w:r>
    </w:p>
    <w:p w:rsidR="00214FA2" w:rsidRPr="00635F3C" w:rsidRDefault="00214FA2" w:rsidP="00214FA2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Награждение победителей</w:t>
      </w:r>
    </w:p>
    <w:p w:rsidR="00214FA2" w:rsidRDefault="00214FA2" w:rsidP="00214FA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Награждение победителей Премии проходит на торжественном мероприятии, которое является завершающим событием конкурса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декабре</w:t>
      </w:r>
      <w:r w:rsidR="00C21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864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635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4FA2" w:rsidRPr="00E66082" w:rsidRDefault="00214FA2" w:rsidP="00E6608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Победителям в каждой </w:t>
      </w:r>
      <w:r w:rsidR="00864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номинации присваивается звание Лучшего средства размещения в 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в данной номинации.</w:t>
      </w:r>
    </w:p>
    <w:p w:rsidR="00E66082" w:rsidRPr="00E66082" w:rsidRDefault="00E66082" w:rsidP="00E66082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66082" w:rsidRPr="00E66082" w:rsidSect="0069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56C"/>
    <w:multiLevelType w:val="hybridMultilevel"/>
    <w:tmpl w:val="C8C0297A"/>
    <w:lvl w:ilvl="0" w:tplc="BFCEC0B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AEE"/>
    <w:multiLevelType w:val="hybridMultilevel"/>
    <w:tmpl w:val="68F2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51E"/>
    <w:multiLevelType w:val="hybridMultilevel"/>
    <w:tmpl w:val="10E4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331C"/>
    <w:multiLevelType w:val="hybridMultilevel"/>
    <w:tmpl w:val="0566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2827"/>
    <w:multiLevelType w:val="hybridMultilevel"/>
    <w:tmpl w:val="1AD0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612"/>
    <w:multiLevelType w:val="hybridMultilevel"/>
    <w:tmpl w:val="3436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CEC"/>
    <w:multiLevelType w:val="hybridMultilevel"/>
    <w:tmpl w:val="50AA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9A8"/>
    <w:multiLevelType w:val="hybridMultilevel"/>
    <w:tmpl w:val="928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11B"/>
    <w:multiLevelType w:val="hybridMultilevel"/>
    <w:tmpl w:val="A43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5A6C"/>
    <w:multiLevelType w:val="hybridMultilevel"/>
    <w:tmpl w:val="6E0674CC"/>
    <w:lvl w:ilvl="0" w:tplc="BFCEC0B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5216"/>
    <w:multiLevelType w:val="hybridMultilevel"/>
    <w:tmpl w:val="EFD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16C8"/>
    <w:multiLevelType w:val="hybridMultilevel"/>
    <w:tmpl w:val="3196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78B4"/>
    <w:multiLevelType w:val="hybridMultilevel"/>
    <w:tmpl w:val="AB0E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C91"/>
    <w:multiLevelType w:val="hybridMultilevel"/>
    <w:tmpl w:val="590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C4069"/>
    <w:multiLevelType w:val="hybridMultilevel"/>
    <w:tmpl w:val="E27C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7E16"/>
    <w:multiLevelType w:val="hybridMultilevel"/>
    <w:tmpl w:val="DD4439F0"/>
    <w:lvl w:ilvl="0" w:tplc="3B4E9532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02D8D"/>
    <w:multiLevelType w:val="hybridMultilevel"/>
    <w:tmpl w:val="77CA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0DEC"/>
    <w:multiLevelType w:val="hybridMultilevel"/>
    <w:tmpl w:val="88A80058"/>
    <w:lvl w:ilvl="0" w:tplc="41D28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E69E0"/>
    <w:multiLevelType w:val="hybridMultilevel"/>
    <w:tmpl w:val="D06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54EF"/>
    <w:multiLevelType w:val="hybridMultilevel"/>
    <w:tmpl w:val="9F5AB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829"/>
    <w:multiLevelType w:val="hybridMultilevel"/>
    <w:tmpl w:val="09C8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07C3"/>
    <w:multiLevelType w:val="hybridMultilevel"/>
    <w:tmpl w:val="06DE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31B3D"/>
    <w:multiLevelType w:val="hybridMultilevel"/>
    <w:tmpl w:val="55B4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772"/>
    <w:multiLevelType w:val="hybridMultilevel"/>
    <w:tmpl w:val="7D00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61D97"/>
    <w:multiLevelType w:val="hybridMultilevel"/>
    <w:tmpl w:val="921E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74AB5"/>
    <w:multiLevelType w:val="hybridMultilevel"/>
    <w:tmpl w:val="A9DC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B381F"/>
    <w:multiLevelType w:val="hybridMultilevel"/>
    <w:tmpl w:val="7CE2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65D0"/>
    <w:multiLevelType w:val="hybridMultilevel"/>
    <w:tmpl w:val="47D2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530B9"/>
    <w:multiLevelType w:val="hybridMultilevel"/>
    <w:tmpl w:val="BEB4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C6495"/>
    <w:multiLevelType w:val="hybridMultilevel"/>
    <w:tmpl w:val="72DE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75713"/>
    <w:multiLevelType w:val="hybridMultilevel"/>
    <w:tmpl w:val="8D2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485A"/>
    <w:multiLevelType w:val="hybridMultilevel"/>
    <w:tmpl w:val="F2F8AA48"/>
    <w:lvl w:ilvl="0" w:tplc="BFCEC0B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4"/>
  </w:num>
  <w:num w:numId="5">
    <w:abstractNumId w:val="19"/>
  </w:num>
  <w:num w:numId="6">
    <w:abstractNumId w:val="10"/>
  </w:num>
  <w:num w:numId="7">
    <w:abstractNumId w:val="16"/>
  </w:num>
  <w:num w:numId="8">
    <w:abstractNumId w:val="7"/>
  </w:num>
  <w:num w:numId="9">
    <w:abstractNumId w:val="14"/>
  </w:num>
  <w:num w:numId="10">
    <w:abstractNumId w:val="20"/>
  </w:num>
  <w:num w:numId="11">
    <w:abstractNumId w:val="18"/>
  </w:num>
  <w:num w:numId="12">
    <w:abstractNumId w:val="29"/>
  </w:num>
  <w:num w:numId="13">
    <w:abstractNumId w:val="26"/>
  </w:num>
  <w:num w:numId="14">
    <w:abstractNumId w:val="28"/>
  </w:num>
  <w:num w:numId="15">
    <w:abstractNumId w:val="13"/>
  </w:num>
  <w:num w:numId="16">
    <w:abstractNumId w:val="1"/>
  </w:num>
  <w:num w:numId="17">
    <w:abstractNumId w:val="27"/>
  </w:num>
  <w:num w:numId="18">
    <w:abstractNumId w:val="8"/>
  </w:num>
  <w:num w:numId="19">
    <w:abstractNumId w:val="2"/>
  </w:num>
  <w:num w:numId="20">
    <w:abstractNumId w:val="23"/>
  </w:num>
  <w:num w:numId="21">
    <w:abstractNumId w:val="6"/>
  </w:num>
  <w:num w:numId="22">
    <w:abstractNumId w:val="21"/>
  </w:num>
  <w:num w:numId="23">
    <w:abstractNumId w:val="11"/>
  </w:num>
  <w:num w:numId="24">
    <w:abstractNumId w:val="24"/>
  </w:num>
  <w:num w:numId="25">
    <w:abstractNumId w:val="3"/>
  </w:num>
  <w:num w:numId="26">
    <w:abstractNumId w:val="22"/>
  </w:num>
  <w:num w:numId="27">
    <w:abstractNumId w:val="30"/>
  </w:num>
  <w:num w:numId="28">
    <w:abstractNumId w:val="0"/>
  </w:num>
  <w:num w:numId="29">
    <w:abstractNumId w:val="31"/>
  </w:num>
  <w:num w:numId="30">
    <w:abstractNumId w:val="9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A2"/>
    <w:rsid w:val="000145D2"/>
    <w:rsid w:val="000B1900"/>
    <w:rsid w:val="001255CC"/>
    <w:rsid w:val="00214FA2"/>
    <w:rsid w:val="0025000E"/>
    <w:rsid w:val="00297FF3"/>
    <w:rsid w:val="002A17CC"/>
    <w:rsid w:val="002C546A"/>
    <w:rsid w:val="003E40BA"/>
    <w:rsid w:val="003E5B26"/>
    <w:rsid w:val="00484C9A"/>
    <w:rsid w:val="00507881"/>
    <w:rsid w:val="00510F7E"/>
    <w:rsid w:val="005E7C84"/>
    <w:rsid w:val="00640A15"/>
    <w:rsid w:val="006500BB"/>
    <w:rsid w:val="006979F3"/>
    <w:rsid w:val="006B6A0E"/>
    <w:rsid w:val="00713618"/>
    <w:rsid w:val="007702BF"/>
    <w:rsid w:val="007A3099"/>
    <w:rsid w:val="00864907"/>
    <w:rsid w:val="008854EA"/>
    <w:rsid w:val="008C4844"/>
    <w:rsid w:val="008E0A9E"/>
    <w:rsid w:val="00931957"/>
    <w:rsid w:val="00945584"/>
    <w:rsid w:val="00984156"/>
    <w:rsid w:val="009A4FF8"/>
    <w:rsid w:val="009F6D01"/>
    <w:rsid w:val="00A614BA"/>
    <w:rsid w:val="00AC2C4F"/>
    <w:rsid w:val="00AF7318"/>
    <w:rsid w:val="00B22E0B"/>
    <w:rsid w:val="00B65679"/>
    <w:rsid w:val="00C17E07"/>
    <w:rsid w:val="00C212EA"/>
    <w:rsid w:val="00D63442"/>
    <w:rsid w:val="00D674BC"/>
    <w:rsid w:val="00DB1022"/>
    <w:rsid w:val="00E4411B"/>
    <w:rsid w:val="00E66082"/>
    <w:rsid w:val="00E90245"/>
    <w:rsid w:val="00EC5FD0"/>
    <w:rsid w:val="00ED51A2"/>
    <w:rsid w:val="00EE2927"/>
    <w:rsid w:val="00F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F262-0E0A-486B-89C7-EAFFF8E0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214FA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14F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uiPriority w:val="39"/>
    <w:rsid w:val="0021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4FA2"/>
    <w:rPr>
      <w:sz w:val="22"/>
      <w:szCs w:val="22"/>
      <w:lang w:eastAsia="en-US"/>
    </w:rPr>
  </w:style>
  <w:style w:type="character" w:customStyle="1" w:styleId="a9">
    <w:name w:val="Текст примечания Знак"/>
    <w:link w:val="aa"/>
    <w:uiPriority w:val="99"/>
    <w:semiHidden/>
    <w:rsid w:val="00214FA2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214FA2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b">
    <w:name w:val="Тема примечания Знак"/>
    <w:link w:val="ac"/>
    <w:uiPriority w:val="99"/>
    <w:semiHidden/>
    <w:rsid w:val="00214FA2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214FA2"/>
    <w:pPr>
      <w:spacing w:after="160"/>
    </w:pPr>
    <w:rPr>
      <w:b/>
      <w:bCs/>
    </w:rPr>
  </w:style>
  <w:style w:type="character" w:styleId="ad">
    <w:name w:val="Hyperlink"/>
    <w:uiPriority w:val="99"/>
    <w:unhideWhenUsed/>
    <w:rsid w:val="00214FA2"/>
    <w:rPr>
      <w:color w:val="0000FF"/>
      <w:u w:val="single"/>
    </w:rPr>
  </w:style>
  <w:style w:type="character" w:customStyle="1" w:styleId="wmi-callto">
    <w:name w:val="wmi-callto"/>
    <w:rsid w:val="00B6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a@gotoura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mia@gotoural.com" TargetMode="External"/><Relationship Id="rId10" Type="http://schemas.openxmlformats.org/officeDocument/2006/relationships/hyperlink" Target="http://www.tripadvis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Links>
    <vt:vector size="36" baseType="variant"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http://www.tripadvisor.ru/</vt:lpwstr>
      </vt:variant>
      <vt:variant>
        <vt:lpwstr/>
      </vt:variant>
      <vt:variant>
        <vt:i4>2490491</vt:i4>
      </vt:variant>
      <vt:variant>
        <vt:i4>12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http://www.tripadvisor.ru/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mailto:premia@gotoural.com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mailto:premia@gotoural.com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Кислицына И.С.</cp:lastModifiedBy>
  <cp:revision>3</cp:revision>
  <cp:lastPrinted>2018-09-03T10:32:00Z</cp:lastPrinted>
  <dcterms:created xsi:type="dcterms:W3CDTF">2019-08-28T06:51:00Z</dcterms:created>
  <dcterms:modified xsi:type="dcterms:W3CDTF">2019-08-28T06:51:00Z</dcterms:modified>
</cp:coreProperties>
</file>